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4E" w:rsidRDefault="0075364E" w:rsidP="0075364E">
      <w:pPr>
        <w:rPr>
          <w:rFonts w:ascii="Book Antiqua" w:hAnsi="Book Antiqua"/>
          <w:sz w:val="24"/>
          <w:szCs w:val="24"/>
          <w:lang w:val="es-ES_tradnl"/>
        </w:rPr>
      </w:pPr>
      <w:r>
        <w:rPr>
          <w:lang w:val="es-ES_tradnl"/>
        </w:rPr>
        <w:t>Soli</w:t>
      </w:r>
      <w:r w:rsidR="00CA6030">
        <w:rPr>
          <w:lang w:val="es-ES_tradnl"/>
        </w:rPr>
        <w:t>citud de información pública al ayuntamiento</w:t>
      </w:r>
      <w:r>
        <w:rPr>
          <w:lang w:val="es-ES_tradnl"/>
        </w:rPr>
        <w:br/>
      </w:r>
      <w:r>
        <w:rPr>
          <w:lang w:val="es-ES_tradnl"/>
        </w:rPr>
        <w:br/>
      </w:r>
      <w:r>
        <w:rPr>
          <w:rFonts w:ascii="Book Antiqua" w:hAnsi="Book Antiqua"/>
          <w:sz w:val="24"/>
          <w:szCs w:val="24"/>
          <w:lang w:val="es-ES_tradnl"/>
        </w:rPr>
        <w:t xml:space="preserve">Doña                        , con D.N.I.                       , y domicilio  a efecto de notificaciones   en                     </w:t>
      </w:r>
      <w:r>
        <w:rPr>
          <w:rFonts w:ascii="Book Antiqua" w:hAnsi="Book Antiqua"/>
          <w:sz w:val="24"/>
          <w:szCs w:val="24"/>
          <w:lang w:val="es-ES_tradnl"/>
        </w:rPr>
        <w:br/>
        <w:t xml:space="preserve">                   localidad de                                 , provincia de                                   ,                                CP</w:t>
      </w:r>
      <w:proofErr w:type="gramStart"/>
      <w:r>
        <w:rPr>
          <w:rFonts w:ascii="Book Antiqua" w:hAnsi="Book Antiqua"/>
          <w:sz w:val="24"/>
          <w:szCs w:val="24"/>
          <w:lang w:val="es-ES_tradnl"/>
        </w:rPr>
        <w:t>:             ,</w:t>
      </w:r>
      <w:proofErr w:type="gramEnd"/>
      <w:r>
        <w:rPr>
          <w:rFonts w:ascii="Book Antiqua" w:hAnsi="Book Antiqua"/>
          <w:sz w:val="24"/>
          <w:szCs w:val="24"/>
          <w:lang w:val="es-ES_tradnl"/>
        </w:rPr>
        <w:t xml:space="preserve"> con  número de teléfono de contacto:                    y dirección de correo electrónico:                                                          en nombre propio,</w:t>
      </w:r>
      <w:r>
        <w:rPr>
          <w:rFonts w:ascii="Book Antiqua" w:hAnsi="Book Antiqua"/>
          <w:lang w:val="es-ES_tradnl"/>
        </w:rPr>
        <w:t xml:space="preserve">                                      </w:t>
      </w:r>
    </w:p>
    <w:p w:rsidR="0075364E" w:rsidRDefault="0075364E" w:rsidP="0075364E">
      <w:pPr>
        <w:rPr>
          <w:rFonts w:ascii="Book Antiqua" w:hAnsi="Book Antiqua"/>
          <w:b/>
          <w:sz w:val="24"/>
          <w:szCs w:val="24"/>
          <w:lang w:val="es-ES_tradnl"/>
        </w:rPr>
      </w:pPr>
      <w:r>
        <w:rPr>
          <w:rFonts w:ascii="Book Antiqua" w:hAnsi="Book Antiqua"/>
          <w:b/>
          <w:sz w:val="24"/>
          <w:szCs w:val="24"/>
          <w:lang w:val="es-ES_tradnl"/>
        </w:rPr>
        <w:t>DIGO:</w:t>
      </w:r>
    </w:p>
    <w:p w:rsidR="00FB421B" w:rsidRDefault="0075364E" w:rsidP="0075364E">
      <w:pPr>
        <w:rPr>
          <w:lang w:val="es-ES_tradnl"/>
        </w:rPr>
      </w:pPr>
      <w:r>
        <w:rPr>
          <w:rFonts w:ascii="Book Antiqua" w:hAnsi="Book Antiqua"/>
          <w:sz w:val="24"/>
          <w:szCs w:val="24"/>
          <w:lang w:val="es-ES_tradnl"/>
        </w:rPr>
        <w:t>Que por medio del presente escrito, al amparo de lo establecido en los artículos 66 sobre el inicio del procedimiento a solicitud del interesado así como sobre el acceso a los expedientes administrativos en base a los artículos 4.1.a., 4.1.c, 13.d, 13.e, 13.f, 53.1.a, 53.1.b, 82 y 118 de la Ley  39/2015, 1 de octubre, del Procedimiento Administrativo Común de las Administraciones Públicas, y demás relativos de la Ley 7/1985, de 2 de abril, Reguladora de las Bases del Régimen Local;  la Ley 27/2006, de 18 de julio, por la que se regulan los derechos de acceso a la información, de participación pública y de acceso a la justicia en materia de medio ambiente; de los arts. 12, 13 y siguientes la Ley 19/2013, de 9 de diciembre, de transparencia, acceso a la información pública y buen gobierno, así como el Derecho Constitucional de Petición del Art. 29 y el  derecho a acceder a la información pública, en los términos previstos en el artículo 105.b),  ambos de la Carta Magna, regulado en la LO 4/2011, de 12 de noviembre, Reguladora del Derecho de Petición, vengo a SOLICITAR</w:t>
      </w:r>
      <w:r>
        <w:rPr>
          <w:rFonts w:ascii="Book Antiqua" w:hAnsi="Book Antiqua"/>
          <w:b/>
          <w:sz w:val="24"/>
          <w:szCs w:val="24"/>
          <w:lang w:val="es-ES_tradnl"/>
        </w:rPr>
        <w:br/>
      </w:r>
    </w:p>
    <w:p w:rsidR="0075364E" w:rsidRDefault="0075364E" w:rsidP="0075364E">
      <w:pPr>
        <w:rPr>
          <w:rFonts w:ascii="Book Antiqua" w:hAnsi="Book Antiqua"/>
          <w:lang w:val="es-ES_tradnl"/>
        </w:rPr>
      </w:pPr>
      <w:r w:rsidRPr="0075364E">
        <w:rPr>
          <w:rFonts w:ascii="Book Antiqua" w:hAnsi="Book Antiqua"/>
          <w:b/>
          <w:lang w:val="es-ES_tradnl"/>
        </w:rPr>
        <w:t>Copia de los expedientes completo</w:t>
      </w:r>
      <w:r w:rsidR="00CA6030">
        <w:rPr>
          <w:rFonts w:ascii="Book Antiqua" w:hAnsi="Book Antiqua"/>
          <w:b/>
          <w:lang w:val="es-ES_tradnl"/>
        </w:rPr>
        <w:t xml:space="preserve">s de los </w:t>
      </w:r>
      <w:proofErr w:type="gramStart"/>
      <w:r w:rsidR="00CA6030">
        <w:rPr>
          <w:rFonts w:ascii="Book Antiqua" w:hAnsi="Book Antiqua"/>
          <w:b/>
          <w:lang w:val="es-ES_tradnl"/>
        </w:rPr>
        <w:t>proyectos …</w:t>
      </w:r>
      <w:proofErr w:type="gramEnd"/>
      <w:r>
        <w:rPr>
          <w:rFonts w:ascii="Book Antiqua" w:hAnsi="Book Antiqua"/>
          <w:lang w:val="es-ES_tradnl"/>
        </w:rPr>
        <w:t xml:space="preserve"> presentados a este Ayuntamiento, en curso, desestimados, etc.</w:t>
      </w:r>
    </w:p>
    <w:p w:rsidR="0075364E" w:rsidRPr="00623AEB" w:rsidRDefault="0075364E" w:rsidP="0075364E">
      <w:pPr>
        <w:rPr>
          <w:rFonts w:ascii="Book Antiqua" w:hAnsi="Book Antiqua"/>
          <w:sz w:val="24"/>
          <w:szCs w:val="24"/>
          <w:lang w:val="es-ES_tradnl"/>
        </w:rPr>
      </w:pPr>
      <w:r>
        <w:rPr>
          <w:rFonts w:ascii="Book Antiqua" w:hAnsi="Book Antiqua"/>
          <w:sz w:val="24"/>
          <w:szCs w:val="24"/>
          <w:lang w:val="es-ES_tradnl"/>
        </w:rPr>
        <w:t>En su virtud, de esta institución, INTERESO,</w:t>
      </w:r>
      <w:r>
        <w:rPr>
          <w:rFonts w:ascii="Book Antiqua" w:hAnsi="Book Antiqua"/>
          <w:sz w:val="24"/>
          <w:szCs w:val="24"/>
          <w:lang w:val="es-ES_tradnl"/>
        </w:rPr>
        <w:br/>
      </w:r>
      <w:r>
        <w:rPr>
          <w:rFonts w:ascii="Book Antiqua" w:hAnsi="Book Antiqua"/>
          <w:sz w:val="24"/>
          <w:szCs w:val="24"/>
          <w:lang w:val="es-ES_tradnl"/>
        </w:rPr>
        <w:br/>
        <w:t>Que se tenga por presentado este escrito y se acceda a remitir la información solicitada</w:t>
      </w:r>
      <w:r>
        <w:rPr>
          <w:rFonts w:ascii="Book Antiqua" w:hAnsi="Book Antiqua"/>
          <w:sz w:val="24"/>
          <w:szCs w:val="24"/>
          <w:lang w:val="es-ES_tradnl"/>
        </w:rPr>
        <w:br/>
      </w:r>
      <w:r>
        <w:rPr>
          <w:rFonts w:ascii="Book Antiqua" w:hAnsi="Book Antiqua"/>
          <w:sz w:val="24"/>
          <w:szCs w:val="24"/>
          <w:lang w:val="es-ES_tradnl"/>
        </w:rPr>
        <w:br/>
      </w:r>
      <w:r>
        <w:rPr>
          <w:rFonts w:ascii="Book Antiqua" w:hAnsi="Book Antiqua"/>
          <w:b/>
          <w:sz w:val="24"/>
          <w:szCs w:val="24"/>
          <w:lang w:val="es-ES_tradnl"/>
        </w:rPr>
        <w:t>OTROSI DIGO PRIMERO.- INTERESO QUE SE PROCEDA A IDENTIFICAR A LAS AUTORIDADES Y AL PERSONAL AL SERVICIO DE LA ADMINISTRACIÓN PÚBLICA</w:t>
      </w:r>
      <w:r>
        <w:rPr>
          <w:rFonts w:ascii="Book Antiqua" w:hAnsi="Book Antiqua"/>
          <w:sz w:val="24"/>
          <w:szCs w:val="24"/>
          <w:lang w:val="es-ES_tradnl"/>
        </w:rPr>
        <w:t xml:space="preserve"> bajo cuya responsabilidad se tramita el expediente que se instruya a efectos de este escrito, en base al artículo 53.1.B) de la Ley de 39/2015.</w:t>
      </w:r>
      <w:r>
        <w:rPr>
          <w:rFonts w:ascii="Book Antiqua" w:hAnsi="Book Antiqua"/>
          <w:sz w:val="24"/>
          <w:szCs w:val="24"/>
          <w:lang w:val="es-ES_tradnl"/>
        </w:rPr>
        <w:br/>
      </w:r>
      <w:r>
        <w:rPr>
          <w:rFonts w:ascii="Book Antiqua" w:hAnsi="Book Antiqua"/>
          <w:sz w:val="24"/>
          <w:szCs w:val="24"/>
          <w:lang w:val="es-ES_tradnl"/>
        </w:rPr>
        <w:br/>
      </w:r>
      <w:r>
        <w:rPr>
          <w:rFonts w:ascii="Book Antiqua" w:hAnsi="Book Antiqua"/>
          <w:b/>
          <w:sz w:val="24"/>
          <w:szCs w:val="24"/>
          <w:lang w:val="es-ES_tradnl"/>
        </w:rPr>
        <w:t>OTROSI DIGO SEGUNDO.- RECUERDO AL AYUNTAMIENTO LA OBLIGACIÓN DE DAR CUMPLIDA RESPUESTA A ESTE ESCRITO</w:t>
      </w:r>
      <w:r>
        <w:rPr>
          <w:rFonts w:ascii="Book Antiqua" w:hAnsi="Book Antiqua"/>
          <w:sz w:val="24"/>
          <w:szCs w:val="24"/>
          <w:lang w:val="es-ES_tradnl"/>
        </w:rPr>
        <w:t xml:space="preserve"> en virtud de la </w:t>
      </w:r>
      <w:r>
        <w:rPr>
          <w:sz w:val="24"/>
          <w:szCs w:val="24"/>
          <w:lang w:val="es-ES_tradnl"/>
        </w:rPr>
        <w:t xml:space="preserve"> </w:t>
      </w:r>
      <w:r>
        <w:rPr>
          <w:rFonts w:ascii="Book Antiqua" w:hAnsi="Book Antiqua"/>
          <w:sz w:val="24"/>
          <w:szCs w:val="24"/>
          <w:lang w:val="es-ES_tradnl"/>
        </w:rPr>
        <w:t xml:space="preserve">Ley 19/2013, de 9 de diciembre, de transparencia, acceso a la </w:t>
      </w:r>
      <w:r>
        <w:rPr>
          <w:rFonts w:ascii="Book Antiqua" w:hAnsi="Book Antiqua"/>
          <w:sz w:val="24"/>
          <w:szCs w:val="24"/>
          <w:lang w:val="es-ES_tradnl"/>
        </w:rPr>
        <w:lastRenderedPageBreak/>
        <w:t>información pública y buen gobierno, cuyo artículo 20 manifiesta:</w:t>
      </w:r>
      <w:r>
        <w:rPr>
          <w:rFonts w:ascii="Book Antiqua" w:hAnsi="Book Antiqua"/>
          <w:sz w:val="24"/>
          <w:szCs w:val="24"/>
          <w:lang w:val="es-ES_tradnl"/>
        </w:rPr>
        <w:br/>
      </w:r>
      <w:r>
        <w:rPr>
          <w:rFonts w:ascii="Book Antiqua" w:hAnsi="Book Antiqua"/>
          <w:sz w:val="24"/>
          <w:szCs w:val="24"/>
          <w:lang w:val="es-ES_tradnl"/>
        </w:rPr>
        <w:br/>
      </w:r>
      <w:r>
        <w:rPr>
          <w:rFonts w:ascii="Book Antiqua" w:hAnsi="Book Antiqua"/>
          <w:i/>
          <w:sz w:val="24"/>
          <w:szCs w:val="24"/>
          <w:lang w:val="es-ES_tradnl"/>
        </w:rPr>
        <w:t>Artículo 20. Resolución.</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 xml:space="preserve">1. La resolución en la que se conceda o deniegue el acceso deberá notificarse al solicitante y a los terceros afectados que así lo hayan solicitado en el </w:t>
      </w:r>
      <w:r>
        <w:rPr>
          <w:rFonts w:ascii="Book Antiqua" w:hAnsi="Book Antiqua"/>
          <w:b/>
          <w:i/>
          <w:sz w:val="24"/>
          <w:szCs w:val="24"/>
          <w:lang w:val="es-ES_tradnl"/>
        </w:rPr>
        <w:t>plazo máximo de un mes</w:t>
      </w:r>
      <w:r>
        <w:rPr>
          <w:rFonts w:ascii="Book Antiqua" w:hAnsi="Book Antiqua"/>
          <w:i/>
          <w:sz w:val="24"/>
          <w:szCs w:val="24"/>
          <w:lang w:val="es-ES_tradnl"/>
        </w:rPr>
        <w:t xml:space="preserve"> desde la recepción de la solicitud por el órgano competente para resolver.</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Este plazo podrá ampliarse por otro mes en el caso de que el volumen o la complejidad de la información que se solicita así lo hagan necesario y previa notificación al solicitante.</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2. Serán motivadas las resoluciones que denieguen el acceso, las que concedan el acceso parcial o a través de una modalidad distinta a la solicitada y las que permitan el acceso cuando haya habido oposición de un tercero. En este último supuesto, se indicará expresamente al interesado que el acceso sólo tendrá lugar cuando haya transcurrido el plazo del artículo 22.2.</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3. Cuando la mera indicación de la existencia o no de la información supusiera la vulneración de alguno de los límites al acceso se indicará esta circunstancia al desestimarse la solicitud.</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4. Transcurrido el plazo máximo para resolver sin que se haya dictado y notificado resolución expresa se entenderá que la solicitud ha sido desestimada.</w:t>
      </w:r>
    </w:p>
    <w:p w:rsidR="0075364E" w:rsidRDefault="0075364E" w:rsidP="0075364E">
      <w:pPr>
        <w:rPr>
          <w:rFonts w:ascii="Book Antiqua" w:hAnsi="Book Antiqua"/>
          <w:i/>
          <w:sz w:val="24"/>
          <w:szCs w:val="24"/>
          <w:lang w:val="es-ES_tradnl"/>
        </w:rPr>
      </w:pPr>
      <w:r>
        <w:rPr>
          <w:rFonts w:ascii="Book Antiqua" w:hAnsi="Book Antiqua"/>
          <w:i/>
          <w:sz w:val="24"/>
          <w:szCs w:val="24"/>
          <w:lang w:val="es-ES_tradnl"/>
        </w:rPr>
        <w:t>5. Las resoluciones dictadas en materia de acceso a la información pública son recurribles directamente ante la Jurisdicción Contencioso-administrativa, sin perjuicio de la posibilidad de interposición de la reclamación potestativa prevista en el artículo 24.</w:t>
      </w:r>
    </w:p>
    <w:p w:rsidR="0075364E" w:rsidRDefault="0075364E" w:rsidP="0075364E">
      <w:pPr>
        <w:rPr>
          <w:rFonts w:ascii="Book Antiqua" w:hAnsi="Book Antiqua"/>
          <w:b/>
          <w:sz w:val="24"/>
          <w:szCs w:val="24"/>
          <w:lang w:val="es-ES_tradnl"/>
        </w:rPr>
      </w:pPr>
      <w:r>
        <w:rPr>
          <w:rFonts w:ascii="Book Antiqua" w:hAnsi="Book Antiqua"/>
          <w:b/>
          <w:i/>
          <w:sz w:val="24"/>
          <w:szCs w:val="24"/>
          <w:lang w:val="es-ES_tradnl"/>
        </w:rPr>
        <w:t>6. El incumplimiento reiterado de la obligación de resolver en plazo tendrá la consideración de infracción grave a los efectos de la aplicación a sus responsables del régimen disciplinario previsto en la correspondiente normativa reguladora</w:t>
      </w:r>
      <w:r>
        <w:rPr>
          <w:rFonts w:ascii="Book Antiqua" w:hAnsi="Book Antiqua"/>
          <w:i/>
          <w:sz w:val="24"/>
          <w:szCs w:val="24"/>
          <w:lang w:val="es-ES_tradnl"/>
        </w:rPr>
        <w:t>.”</w:t>
      </w:r>
      <w:r>
        <w:rPr>
          <w:rFonts w:ascii="Book Antiqua" w:hAnsi="Book Antiqua"/>
          <w:i/>
          <w:sz w:val="24"/>
          <w:szCs w:val="24"/>
          <w:lang w:val="es-ES_tradnl"/>
        </w:rPr>
        <w:br/>
      </w:r>
      <w:r>
        <w:rPr>
          <w:rFonts w:ascii="Book Antiqua" w:hAnsi="Book Antiqua"/>
          <w:sz w:val="24"/>
          <w:szCs w:val="24"/>
          <w:lang w:val="es-ES_tradnl"/>
        </w:rPr>
        <w:br/>
      </w:r>
      <w:r>
        <w:rPr>
          <w:rFonts w:ascii="Book Antiqua" w:hAnsi="Book Antiqua"/>
          <w:b/>
          <w:sz w:val="24"/>
          <w:szCs w:val="24"/>
          <w:lang w:val="es-ES_tradnl"/>
        </w:rPr>
        <w:t>Por ser Justicia que reitero en lugar y fecha “ut supra”.</w:t>
      </w:r>
    </w:p>
    <w:p w:rsidR="0075364E" w:rsidRDefault="0075364E" w:rsidP="0075364E">
      <w:pPr>
        <w:rPr>
          <w:rFonts w:ascii="Book Antiqua" w:hAnsi="Book Antiqua"/>
          <w:sz w:val="24"/>
          <w:szCs w:val="24"/>
          <w:lang w:val="es-ES_tradnl"/>
        </w:rPr>
      </w:pPr>
      <w:r>
        <w:rPr>
          <w:rFonts w:ascii="Book Antiqua" w:hAnsi="Book Antiqua"/>
          <w:sz w:val="24"/>
          <w:szCs w:val="24"/>
          <w:lang w:val="es-ES_tradnl"/>
        </w:rPr>
        <w:t>SUPLICO: Tenga por hecha la anterior manifestación a los efectos legales procedentes.</w:t>
      </w:r>
    </w:p>
    <w:p w:rsidR="0075364E" w:rsidRDefault="0075364E" w:rsidP="0075364E">
      <w:pPr>
        <w:rPr>
          <w:lang w:val="es-ES_tradnl"/>
        </w:rPr>
      </w:pPr>
      <w:r>
        <w:rPr>
          <w:rFonts w:ascii="Book Antiqua" w:hAnsi="Book Antiqua"/>
          <w:sz w:val="24"/>
          <w:szCs w:val="24"/>
          <w:lang w:val="es-ES_tradnl"/>
        </w:rPr>
        <w:t>FIRMADO:</w:t>
      </w:r>
      <w:r>
        <w:rPr>
          <w:rFonts w:ascii="Book Antiqua" w:hAnsi="Book Antiqua"/>
          <w:sz w:val="24"/>
          <w:szCs w:val="24"/>
          <w:lang w:val="es-ES_tradnl"/>
        </w:rPr>
        <w:br/>
      </w:r>
    </w:p>
    <w:p w:rsidR="0075364E" w:rsidRDefault="0075364E" w:rsidP="0075364E">
      <w:pPr>
        <w:rPr>
          <w:lang w:val="es-ES_tradnl"/>
        </w:rPr>
      </w:pPr>
    </w:p>
    <w:p w:rsidR="0075364E" w:rsidRPr="0075364E" w:rsidRDefault="00CA6030" w:rsidP="0075364E">
      <w:pPr>
        <w:rPr>
          <w:rFonts w:ascii="Book Antiqua" w:hAnsi="Book Antiqua"/>
          <w:lang w:val="es-ES_tradnl"/>
        </w:rPr>
      </w:pPr>
      <w:r>
        <w:rPr>
          <w:rFonts w:ascii="Book Antiqua" w:hAnsi="Book Antiqua"/>
          <w:lang w:val="es-ES_tradnl"/>
        </w:rPr>
        <w:t xml:space="preserve">En                 </w:t>
      </w:r>
      <w:r w:rsidR="0075364E" w:rsidRPr="0075364E">
        <w:rPr>
          <w:rFonts w:ascii="Book Antiqua" w:hAnsi="Book Antiqua"/>
          <w:lang w:val="es-ES_tradnl"/>
        </w:rPr>
        <w:t xml:space="preserve">, a                </w:t>
      </w:r>
      <w:r>
        <w:rPr>
          <w:rFonts w:ascii="Book Antiqua" w:hAnsi="Book Antiqua"/>
          <w:lang w:val="es-ES_tradnl"/>
        </w:rPr>
        <w:t xml:space="preserve">de                 </w:t>
      </w:r>
      <w:bookmarkStart w:id="0" w:name="_GoBack"/>
      <w:bookmarkEnd w:id="0"/>
      <w:r>
        <w:rPr>
          <w:rFonts w:ascii="Book Antiqua" w:hAnsi="Book Antiqua"/>
          <w:lang w:val="es-ES_tradnl"/>
        </w:rPr>
        <w:t xml:space="preserve"> 2026</w:t>
      </w:r>
    </w:p>
    <w:p w:rsidR="0075364E" w:rsidRPr="0075364E" w:rsidRDefault="0075364E" w:rsidP="0075364E">
      <w:pPr>
        <w:rPr>
          <w:lang w:val="es-ES_tradnl"/>
        </w:rPr>
      </w:pPr>
    </w:p>
    <w:sectPr w:rsidR="0075364E" w:rsidRPr="0075364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02" w:rsidRDefault="000C4302" w:rsidP="0075364E">
      <w:pPr>
        <w:spacing w:after="0" w:line="240" w:lineRule="auto"/>
      </w:pPr>
      <w:r>
        <w:separator/>
      </w:r>
    </w:p>
  </w:endnote>
  <w:endnote w:type="continuationSeparator" w:id="0">
    <w:p w:rsidR="000C4302" w:rsidRDefault="000C4302" w:rsidP="0075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775103"/>
      <w:docPartObj>
        <w:docPartGallery w:val="Page Numbers (Bottom of Page)"/>
        <w:docPartUnique/>
      </w:docPartObj>
    </w:sdtPr>
    <w:sdtEndPr/>
    <w:sdtContent>
      <w:p w:rsidR="0075364E" w:rsidRDefault="0075364E">
        <w:pPr>
          <w:pStyle w:val="Piedepgina"/>
          <w:jc w:val="center"/>
        </w:pPr>
        <w:r>
          <w:fldChar w:fldCharType="begin"/>
        </w:r>
        <w:r>
          <w:instrText>PAGE   \* MERGEFORMAT</w:instrText>
        </w:r>
        <w:r>
          <w:fldChar w:fldCharType="separate"/>
        </w:r>
        <w:r w:rsidR="000E6ADB">
          <w:rPr>
            <w:noProof/>
          </w:rPr>
          <w:t>2</w:t>
        </w:r>
        <w:r>
          <w:fldChar w:fldCharType="end"/>
        </w:r>
      </w:p>
    </w:sdtContent>
  </w:sdt>
  <w:p w:rsidR="0075364E" w:rsidRDefault="007536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02" w:rsidRDefault="000C4302" w:rsidP="0075364E">
      <w:pPr>
        <w:spacing w:after="0" w:line="240" w:lineRule="auto"/>
      </w:pPr>
      <w:r>
        <w:separator/>
      </w:r>
    </w:p>
  </w:footnote>
  <w:footnote w:type="continuationSeparator" w:id="0">
    <w:p w:rsidR="000C4302" w:rsidRDefault="000C4302" w:rsidP="00753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4E"/>
    <w:rsid w:val="000C4302"/>
    <w:rsid w:val="000E6ADB"/>
    <w:rsid w:val="006D24B3"/>
    <w:rsid w:val="0075364E"/>
    <w:rsid w:val="00CA6030"/>
    <w:rsid w:val="00E80A20"/>
    <w:rsid w:val="00FB42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4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64E"/>
    <w:rPr>
      <w:rFonts w:ascii="Calibri" w:eastAsia="Calibri" w:hAnsi="Calibri" w:cs="Times New Roman"/>
    </w:rPr>
  </w:style>
  <w:style w:type="paragraph" w:styleId="Piedepgina">
    <w:name w:val="footer"/>
    <w:basedOn w:val="Normal"/>
    <w:link w:val="PiedepginaCar"/>
    <w:uiPriority w:val="99"/>
    <w:unhideWhenUsed/>
    <w:rsid w:val="00753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364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4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64E"/>
    <w:rPr>
      <w:rFonts w:ascii="Calibri" w:eastAsia="Calibri" w:hAnsi="Calibri" w:cs="Times New Roman"/>
    </w:rPr>
  </w:style>
  <w:style w:type="paragraph" w:styleId="Piedepgina">
    <w:name w:val="footer"/>
    <w:basedOn w:val="Normal"/>
    <w:link w:val="PiedepginaCar"/>
    <w:uiPriority w:val="99"/>
    <w:unhideWhenUsed/>
    <w:rsid w:val="00753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36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Bachero</dc:creator>
  <cp:lastModifiedBy>Jorge Bachero</cp:lastModifiedBy>
  <cp:revision>2</cp:revision>
  <dcterms:created xsi:type="dcterms:W3CDTF">2026-03-02T13:21:00Z</dcterms:created>
  <dcterms:modified xsi:type="dcterms:W3CDTF">2026-03-02T13:21:00Z</dcterms:modified>
</cp:coreProperties>
</file>